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F2B" w:rsidRDefault="00E8681A" w:rsidP="001436E9">
      <w:pPr>
        <w:jc w:val="center"/>
        <w:rPr>
          <w:b/>
          <w:color w:val="2E74B5"/>
          <w:sz w:val="28"/>
          <w:szCs w:val="28"/>
        </w:rPr>
      </w:pPr>
      <w:r w:rsidRPr="00F64548">
        <w:rPr>
          <w:b/>
          <w:color w:val="2E74B5"/>
          <w:sz w:val="28"/>
          <w:szCs w:val="28"/>
        </w:rPr>
        <w:t>Lista domeniilor de activitate eligibile</w:t>
      </w:r>
    </w:p>
    <w:p w:rsidR="00B344FB" w:rsidRPr="00B344FB" w:rsidRDefault="00B344FB" w:rsidP="00B344FB">
      <w:pPr>
        <w:rPr>
          <w:b/>
          <w:color w:val="2E74B5"/>
          <w:sz w:val="22"/>
          <w:szCs w:val="28"/>
        </w:rPr>
      </w:pPr>
      <w:r w:rsidRPr="00B344FB">
        <w:rPr>
          <w:b/>
          <w:color w:val="2E74B5"/>
          <w:sz w:val="22"/>
          <w:szCs w:val="28"/>
        </w:rPr>
        <w:t>(conform Ordinului ministrului dezvoltării regionale și administrației publice nr. 760/25.05.2016 privind aprobarea schemei de ajutor de minimis pentru sprijinirea dezvoltării microîntreprinderilor în cadrul Programului Operațional Regional 2014-2020)</w:t>
      </w:r>
    </w:p>
    <w:bookmarkStart w:id="0" w:name="_Ref426103960"/>
    <w:p w:rsidR="0070497D" w:rsidRPr="00F64548" w:rsidRDefault="0070497D" w:rsidP="001436E9">
      <w:pPr>
        <w:rPr>
          <w:vanish/>
          <w:sz w:val="28"/>
          <w:szCs w:val="28"/>
        </w:rPr>
      </w:pPr>
      <w:r w:rsidRPr="00F64548">
        <w:rPr>
          <w:vanish/>
          <w:sz w:val="28"/>
          <w:szCs w:val="28"/>
        </w:rPr>
        <w:fldChar w:fldCharType="begin"/>
      </w:r>
      <w:r w:rsidRPr="00F64548">
        <w:rPr>
          <w:vanish/>
          <w:sz w:val="28"/>
          <w:szCs w:val="28"/>
        </w:rPr>
        <w:instrText xml:space="preserve"> SEQ Tabel \* ALPHABETIC </w:instrText>
      </w:r>
      <w:r w:rsidRPr="00F64548">
        <w:rPr>
          <w:vanish/>
          <w:sz w:val="28"/>
          <w:szCs w:val="28"/>
        </w:rPr>
        <w:fldChar w:fldCharType="separate"/>
      </w:r>
      <w:r w:rsidR="00AF3699" w:rsidRPr="00F64548">
        <w:rPr>
          <w:noProof/>
          <w:vanish/>
          <w:sz w:val="28"/>
          <w:szCs w:val="28"/>
        </w:rPr>
        <w:t>A</w:t>
      </w:r>
      <w:r w:rsidRPr="00F64548">
        <w:rPr>
          <w:vanish/>
          <w:sz w:val="28"/>
          <w:szCs w:val="28"/>
        </w:rPr>
        <w:fldChar w:fldCharType="end"/>
      </w:r>
      <w:r w:rsidRPr="00F64548">
        <w:rPr>
          <w:vanish/>
          <w:sz w:val="28"/>
          <w:szCs w:val="28"/>
        </w:rPr>
        <w:t xml:space="preserve"> - Domenii de activitate din Strategia Națională de Competitivitate</w:t>
      </w:r>
      <w:bookmarkEnd w:id="0"/>
    </w:p>
    <w:tbl>
      <w:tblPr>
        <w:tblW w:w="10173" w:type="dxa"/>
        <w:tblBorders>
          <w:top w:val="single" w:sz="4" w:space="0" w:color="2E74B5"/>
          <w:bottom w:val="single" w:sz="4" w:space="0" w:color="2E74B5"/>
          <w:insideH w:val="single" w:sz="4" w:space="0" w:color="2E74B5"/>
        </w:tblBorders>
        <w:tblLook w:val="0000" w:firstRow="0" w:lastRow="0" w:firstColumn="0" w:lastColumn="0" w:noHBand="0" w:noVBand="0"/>
      </w:tblPr>
      <w:tblGrid>
        <w:gridCol w:w="718"/>
        <w:gridCol w:w="9455"/>
      </w:tblGrid>
      <w:tr w:rsidR="0070497D" w:rsidRPr="00F07683" w:rsidTr="00324059">
        <w:trPr>
          <w:tblHeader/>
        </w:trPr>
        <w:tc>
          <w:tcPr>
            <w:tcW w:w="718" w:type="dxa"/>
            <w:shd w:val="clear" w:color="auto" w:fill="BDD6EE"/>
          </w:tcPr>
          <w:p w:rsidR="0070497D" w:rsidRPr="00324059" w:rsidRDefault="0070497D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Clasa CAEN</w:t>
            </w:r>
          </w:p>
        </w:tc>
        <w:tc>
          <w:tcPr>
            <w:tcW w:w="9455" w:type="dxa"/>
            <w:shd w:val="clear" w:color="auto" w:fill="BDD6EE"/>
            <w:vAlign w:val="center"/>
          </w:tcPr>
          <w:p w:rsidR="0070497D" w:rsidRPr="00324059" w:rsidRDefault="0070497D" w:rsidP="00324059">
            <w:pPr>
              <w:spacing w:before="0" w:after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sz w:val="22"/>
                <w:szCs w:val="22"/>
              </w:rPr>
              <w:t>Descrierea clasei CAEN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1310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Pregătirea fibrelor şi filarea fibrelor textile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1320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Producţia de ţesături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1330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Finisarea materialelor textile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1391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metraje prin tricotare sau croşetare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1392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articole confecţionate din textile (cu excepţia îmbrăcămintei şi lenjeriei de corp)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1393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covoare şi mochete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1394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odgoane, frânghii, sfori şi plase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1395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textile neţesute şi articole din acestea, cu excepţia confecţiilor de îmbrăcăminte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1396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articole tehnice şi industriale din textile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1399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articole textile n.c.a.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1411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articolelor de îmbrăcăminte din piele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1412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articolelor de îmbrăcăminte pentru lucru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1413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articole de îmbrăcăminte (exclusiv lenjeria de corp)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1414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articole de lenjerie de corp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1419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articole de îmbrăcăminte şi accesorii n.c.a.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1420</w:t>
            </w:r>
          </w:p>
        </w:tc>
        <w:tc>
          <w:tcPr>
            <w:tcW w:w="9455" w:type="dxa"/>
            <w:shd w:val="clear" w:color="auto" w:fill="auto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articolelor din blană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1431</w:t>
            </w:r>
          </w:p>
        </w:tc>
        <w:tc>
          <w:tcPr>
            <w:tcW w:w="9455" w:type="dxa"/>
            <w:shd w:val="clear" w:color="auto" w:fill="auto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prin tricotare sau croşetare a ciorapilor şi articolelor de galanterie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1439</w:t>
            </w:r>
          </w:p>
        </w:tc>
        <w:tc>
          <w:tcPr>
            <w:tcW w:w="9455" w:type="dxa"/>
            <w:shd w:val="clear" w:color="auto" w:fill="auto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prin tricotare sau croşetare a altor articole de îmbrăcăminte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1511</w:t>
            </w:r>
          </w:p>
        </w:tc>
        <w:tc>
          <w:tcPr>
            <w:tcW w:w="9455" w:type="dxa"/>
            <w:shd w:val="clear" w:color="auto" w:fill="auto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Tăbăcirea şi finisarea pieilor; prepararea şi vopsirea blănurilor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1512</w:t>
            </w:r>
          </w:p>
        </w:tc>
        <w:tc>
          <w:tcPr>
            <w:tcW w:w="9455" w:type="dxa"/>
            <w:shd w:val="clear" w:color="auto" w:fill="auto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articolelor de voiaj şi marochinărie şi a articolelor de harnaşament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1520</w:t>
            </w:r>
          </w:p>
        </w:tc>
        <w:tc>
          <w:tcPr>
            <w:tcW w:w="9455" w:type="dxa"/>
            <w:shd w:val="clear" w:color="auto" w:fill="auto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încălţămintei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1610</w:t>
            </w:r>
          </w:p>
        </w:tc>
        <w:tc>
          <w:tcPr>
            <w:tcW w:w="9455" w:type="dxa"/>
            <w:shd w:val="clear" w:color="auto" w:fill="auto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Tăierea şi rindeluirea lemnului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1621</w:t>
            </w:r>
          </w:p>
        </w:tc>
        <w:tc>
          <w:tcPr>
            <w:tcW w:w="9455" w:type="dxa"/>
            <w:shd w:val="clear" w:color="auto" w:fill="auto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furnire şi a panourilor de lemn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1622</w:t>
            </w:r>
          </w:p>
        </w:tc>
        <w:tc>
          <w:tcPr>
            <w:tcW w:w="9455" w:type="dxa"/>
            <w:shd w:val="clear" w:color="auto" w:fill="auto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parchetului asamblat în panouri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1623</w:t>
            </w:r>
          </w:p>
        </w:tc>
        <w:tc>
          <w:tcPr>
            <w:tcW w:w="9455" w:type="dxa"/>
            <w:shd w:val="clear" w:color="auto" w:fill="auto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elemente de dulgherie şi tâmplărie, pentru construcţii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1624</w:t>
            </w:r>
          </w:p>
        </w:tc>
        <w:tc>
          <w:tcPr>
            <w:tcW w:w="9455" w:type="dxa"/>
            <w:shd w:val="clear" w:color="auto" w:fill="auto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ambalajelor din lemn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1629</w:t>
            </w:r>
          </w:p>
        </w:tc>
        <w:tc>
          <w:tcPr>
            <w:tcW w:w="9455" w:type="dxa"/>
            <w:shd w:val="clear" w:color="auto" w:fill="auto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produse din lemn; fabricarea articolelor din plută, paie şi din alte materiale vegetale împletite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1711</w:t>
            </w:r>
          </w:p>
        </w:tc>
        <w:tc>
          <w:tcPr>
            <w:tcW w:w="9455" w:type="dxa"/>
            <w:shd w:val="clear" w:color="auto" w:fill="auto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celulozei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1712</w:t>
            </w:r>
          </w:p>
        </w:tc>
        <w:tc>
          <w:tcPr>
            <w:tcW w:w="9455" w:type="dxa"/>
            <w:shd w:val="clear" w:color="auto" w:fill="auto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hârtiei şi cartonului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1721</w:t>
            </w:r>
          </w:p>
        </w:tc>
        <w:tc>
          <w:tcPr>
            <w:tcW w:w="9455" w:type="dxa"/>
            <w:shd w:val="clear" w:color="auto" w:fill="auto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hârtiei şi cartonului ondulat şi a ambalajelor din hârtie şi carton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1722</w:t>
            </w:r>
          </w:p>
        </w:tc>
        <w:tc>
          <w:tcPr>
            <w:tcW w:w="9455" w:type="dxa"/>
            <w:shd w:val="clear" w:color="auto" w:fill="auto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produselor de uz gospodăresc şi sanitar, din hârtie sau carton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1723</w:t>
            </w:r>
          </w:p>
        </w:tc>
        <w:tc>
          <w:tcPr>
            <w:tcW w:w="9455" w:type="dxa"/>
            <w:shd w:val="clear" w:color="auto" w:fill="auto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articolelor de papetărie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1724</w:t>
            </w:r>
          </w:p>
        </w:tc>
        <w:tc>
          <w:tcPr>
            <w:tcW w:w="9455" w:type="dxa"/>
            <w:shd w:val="clear" w:color="auto" w:fill="auto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tapetului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1729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articole din hârtie şi carton n.c.a.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2011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gazelor industriale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2012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coloranţilor şi a pigmenţilor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2013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produse chimice anorganice, de bază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2014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produse chimice organice, de bază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lastRenderedPageBreak/>
              <w:t>2015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îngrăşămintelor şi produselor azotoase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2016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materialelor plastice în forme primare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2017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cauciucului sintetic în forme primare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2020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pesticidelor şi a altor produse agrochimice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2030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vopselelor, lacurilor, cernelii tipografice şi masticurilor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2041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săpunurilor, detergenţilor şi a produselor de întreţinere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2042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parfumurilor şi a produselor cosmetice (de toaletă)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2052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cleiurilor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2053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uleiurilor esenţiale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2059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produse chimice n.c.a.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2211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anvelopelor şi a camerelor de aer; reşaparea şi refacerea anvelopelor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2219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produse din cauciuc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2221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plăcilor, foliilor, tuburilor şi profilelor din material plastic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2222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articolelor de ambalaj din material plastic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2223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articolelor din material plastic pentru construcţii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2229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produse din material plastic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2311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sticlei plate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2312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Prelucrarea şi fasonarea sticlei plate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2313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articolelor din sticlă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2314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fibrelor din sticlă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2319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sticlărie tehnică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2320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produse refractare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2331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plăcilor şi dalelor din ceramică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2332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cărămizilor, ţiglelor şi a altor produse pentru construcţii, din argilă arsă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2341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articolelor ceramice pentru uz gospodăresc şi ornamental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2342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obiecte sanitare din ceramică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2343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izolatorilor şi pieselor izolante din ceramică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2344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produse tehnice din ceramică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2349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produse ceramice n.c.a.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2351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cimentului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2352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varului şi ipsosului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2361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produselor din beton pentru construcţii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2362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produselor din ipsos pentru construcţii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2363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betonului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2364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mortarului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2365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produselor din azbociment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2369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articole din beton, ciment şi ipsos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2370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Tăierea, fasonarea şi finisarea pietrei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2391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produse abrazive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2399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produse din minerale nemetalice, n.c.a.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2410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Producţia de metale feroase sub forme primare şi de feroaliaje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2420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Producţia de tuburi, ţevi, profile tubulare şi accesorii pentru acestea, din oţel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2431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Tragere la rece a barelor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2432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Laminare la rece a benzilor înguste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lastRenderedPageBreak/>
              <w:t>2433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Producţia de profiluri obţinute la rece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2434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Trefilarea firelor la rece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2441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Producţia metalelor preţioase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2442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Metalurgia aluminiului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2443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Producţia plumbului, zincului şi cositorului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2444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Metalurgia cuprului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2445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Producţia altor metale neferoase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2451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Turnarea fontei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2452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Turnarea oţelului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2453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Turnarea metalelor neferoase uşoare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2454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Turnarea altor metale neferoase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2511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construcţii metalice şi părţi componente ale structurilor metalice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2512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uşi şi ferestre din metal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2521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Producţia de radiatoare şi cazane pentru încălzire centrală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2529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Producţia de rezervoare, cisterne şi containere metalice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2530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Producţia generatoarelor de aburi (cu excepţia cazanelor pentru încălzire centrală)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2550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produselor metalice obţinute prin deformare plastică; metalurgia pulberilor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2561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Tratarea şi acoperirea metalelor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2562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Operaţiuni de mecanică generală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2571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produselor de tăiat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2572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articolelor de feronerie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2573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uneltelor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2591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recipienţi, containere şi alte produse similare din oţel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2592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ambalajelor uşoare din metal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2593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articolelor din fire metalice; fabricarea de lanţuri şi arcuri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2594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şuruburi, buloane şi alte articole filetate; fabricarea de nituri şi şaibe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2599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articole din metal n.c.a.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2611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subansamblurilor electronice (module)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2612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componente electronice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2620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calculatoarelor şi a echipamentelor periferice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2630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echipamentelor de comunicaţii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2640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produselor electronice de larg consum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2651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instrumente şi dispozitive pentru măsură, verificare, control, navigaţie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2652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Productia de ceasuri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2660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echipamente pentru radiologie, electrodiagnostic şi electroterapie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2670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instrumente optice şi echipamente fotografice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2680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suporturilor  magnetice şi optice destinate înregistrărilor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2711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motoarelor, generatoarelor şi transformatoarelor electrice şi a aparatelor de distribuţie şi control a electricităţii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2712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aparatelor de control şi distribuţie a electricităţii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2720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acumulatori şi baterii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2731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cabluri cu fibră optică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2732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fire şi cabluri electrice şi electrocasnice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2733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dispozitivelor de conexiune pentru fire şi cabluri electrice şi electronice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lastRenderedPageBreak/>
              <w:t>2740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echipamente electrice de iluminat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2751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aparate electrocasnice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2752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echipamente casnice neelectrice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2790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echipamente electrice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2811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motoare şi turbine (cu excepţia celor pentru avioane, autovehicule şi motociclete)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2812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motoare hidraulice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2813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pompe şi compresoare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2814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articole de robinetărie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2815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lagărelor, angrenajelor, cutiilor de viteză şi a elementelor mecanice de transmisie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2821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cuptoarelor, furnalelor şi arzătoarelor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2822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echipamentelor de ridicat şi manipulat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2823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maşinilor şi echipamentelor de birou (exclusiv fabricarea calculatoarelor şi a echipamentelor periferice)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2824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maşinilor-unelte portabile acţionate electric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2825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ehipamentelor de ventilaţie şi frigorifice, exclusiv a echipamentelor de uz casnic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2829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maşini şi utilaje de utilizare generală n.c.a.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2830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maşinilor şi utilajelor pentru agricultură şi exploatări forestiere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2841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utilajelor şi a maşinilor-unelte pentru prelucrarea metalului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2849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maşini-unelte n.c.a.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2891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utilajelor pentru metalurgie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2892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utilajelor pentru extracţie şi construcţii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2893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utilajelor pentru prelucrarea produselor alimentare, băuturilor şi tutunului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2894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utilajelor pentru industria textilă, a îmbrăcămintei şi a pielăriei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2895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utilajelor pentru industria hârtiei şi cartonului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2896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utilajelor pentru prelucrarea maselor plastice şi a cauciucului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2899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maşini şi utilaje specifice n.c.a.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2910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autovehiculelor de transport rutier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2920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Producţia de caroserii pentru autovehicule; fabricarea de remorci şi semiremorci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2931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echipamente electrice şi electronice pentru autovehicule şi pentru motoare de autovehicule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2932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piese şi accesorii pentru autovehicule şi pentru motoare de autovehicule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3011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Construcţia de nave şi structuri plutitoare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3012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Construcţia de ambarcaţiuni sportive şi de agrement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3020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materialului rulant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3030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aeronave şi nave spaţiale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3091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motociclete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3092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biciclete şi de vehicule pentru invalizi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3099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mijloace de transport n.c.a.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3101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mobilă pentru birouri şi magazine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3102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mobilă pentru bucătării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3103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saltele şi somiere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3109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de mobilă n.c.a.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3212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bijuteriilor şi articolelor similare din metale şi pietre preţioase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3213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imitaţiilor de bijuterii şi articole similare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lastRenderedPageBreak/>
              <w:t>3220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instrumentelor muzicale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3230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articolelor pentru sport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3240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jocurilor şi jucăriilor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3250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Producţia de dispozitive, aparate şi instrumente medicale şi de laborator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3291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măturilor şi periilor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3299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Fabricarea altor produse manufacturiere n.c.a.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3311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Repararea articolelor fabricate din metal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3312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Repararea maşinilor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3313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Repararea echipamentelor electronice şi optice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3314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Repararea echipamentelor electrice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3315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Repararea şi întreţinerea navelor şi bărcilor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3316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Repararea şi întreţinerea aeronavelor şi navelor spaţiale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3317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Repararea şi întreţinerea altor echipamente de transport n.c.a.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3319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Repararea altor echipamente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3320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Instalarea maşinilor şi echipamentelor industriale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3600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Captarea, tratarea şi distribuţia apei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3700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Colectarea şi epurarea apelor uzate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3811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Colectarea deşeurilor nepericuloase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3812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Colectarea deşeurilor periculoase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3821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Tratarea şi eliminarea deşeurilor nepericuloase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3822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Tratarea şi eliminarea deşeurilor periculoase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3831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Demontarea (dezasamblarea) maşinilor şi echipamentelor scoase din uz pentru recuperarea materialelor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3832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Recuperarea materialelor reciclabile sortate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3900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şi servicii de decontaminare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4120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Lucrări de construcţii a clădirilor rezidenţiale şi nerezidenţiale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4211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Lucrări de construcţii a drumurilor şi autostrăzilor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4212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Lucrări de construcţii a căilor ferate de suprafaţă  şi subterane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4213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Costrucţia de poduri şi tuneluri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4221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Lucrări de construcţii a proiectelor utilitare pentru fluide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4222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Lucrări de construcţii a proiectelor utilitare pentru electricitate şi telecomunicaţii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4291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Construcţii hidrotehnice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4299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Lucrări de construcţii a altor proiecte inginereşti n.c.a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4311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Lucrări de demolare a construcţiilor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4312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Lucrări de pregătire a terenului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4313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Lucrări de foraj şi sondaj pentru construcţii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4321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Lucrări de instalaţii electrice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4322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Lucrări de instalaţii sanitare, de încălzire şi de aer condiţionat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4329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Alte lucrări de instalaţii pentru construcţii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4331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Lucrări de ipsoserie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4332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Lucrări de tâmplărie şi dulgherie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4333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Lucrări de pardosire şi placare a pereţilor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4334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Lucrări de vopsitorie, zugrăveli şi montări de geamuri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4339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Alte lucrări de finisare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lastRenderedPageBreak/>
              <w:t>4391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Lucrări de învelitori, şarpante şi terase la construcţii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4399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Alte lucrări speciale de construcţii n.c.a.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4520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Întreţinerea şi repararea autovehiculelor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5210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Depozitări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5221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de servicii anexe pentru transporturi terestre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5222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de servicii anexe transportului pe apă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5223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de servicii anexe transporturilor aeriene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5224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Manipulări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5229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Alte activităţi anexe transporturilor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5510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Hoteluri şi alte facilităţi de cazare similare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5520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Facilităţi de cazare pentru vacanţe şi perioade de scurtă durată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5530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Parcuri pentru rulote, campinguri şi tabere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5590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Alte servicii de cazare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5811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de editare a cărţilor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5812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de editare de ghiduri, compendii, liste de adrese şi similare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5813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de editare a ziarelor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5814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de editare a revistelor şi periodicelor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5819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Alte activităţi de editare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5821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de editare a jocurilor de calculator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5829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de editare a altor produse software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5911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de producţie cinematografică, video şi de programe de televiziune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5912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de postproducţie cinematografică, video şi de programe de televiziune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5913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de distribuţie a filmelor cinematografice, video şi a programelor de televiziune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5914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Proiecţia de filme cinematografice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5920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de realizare a înregistrărilor audio şi activităţi de editare muzicală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6311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Prelucrarea datelor, administrarea paginilor web şi activităţi conexe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6312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ale portalurilor web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7111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de arhitectură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7112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de inginerie şi consultanţă tehnică legate de acestea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7120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de testare şi analize tehnice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7311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ale agenţiilor de publicitate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7312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Servicii de reprezentare media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7410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de design specializat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bookmarkStart w:id="1" w:name="_GoBack"/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7420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fotografice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9101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ale bibliotecilor şi arhivelor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9102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ale muzeelor</w:t>
            </w:r>
          </w:p>
        </w:tc>
      </w:tr>
      <w:bookmarkEnd w:id="1"/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9103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Gestionarea monumentelor, clădirilor istorice şi a altor obiective de interes turistic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9311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ale bazelor sportive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9312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ale cluburilor sportive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9313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Activităţi ale centrelor de fitness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9319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Alte activităţi sportive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9321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Bâlciuri şi parcuri de distracţii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9329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Alte activităţi recreative şi distractive n.c.a.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9511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Repararea calculatoarelor şi a echipamentelor periferice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lastRenderedPageBreak/>
              <w:t>9512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Repararea echipamentelor de comunicaţii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9521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Repararea aparatelor electronice, de uz casnic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9522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Repararea dispozitivelor de uz gospodăresc şi a echipamentelor pentru casă şi grădină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9523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Repararea încălţămintei şi a articolelor din piele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9524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Repararea mobilei şi a furniturilor casnice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9525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Repararea ceasurilor şi a bijuteriilor</w:t>
            </w:r>
          </w:p>
        </w:tc>
      </w:tr>
      <w:tr w:rsidR="00324059" w:rsidRPr="00F07683" w:rsidTr="00324059">
        <w:tc>
          <w:tcPr>
            <w:tcW w:w="718" w:type="dxa"/>
          </w:tcPr>
          <w:p w:rsidR="00324059" w:rsidRPr="00324059" w:rsidRDefault="00324059" w:rsidP="00324059">
            <w:pPr>
              <w:spacing w:before="0" w:after="0"/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9529</w:t>
            </w:r>
          </w:p>
        </w:tc>
        <w:tc>
          <w:tcPr>
            <w:tcW w:w="9455" w:type="dxa"/>
          </w:tcPr>
          <w:p w:rsidR="00324059" w:rsidRPr="00324059" w:rsidRDefault="00324059" w:rsidP="00324059">
            <w:pPr>
              <w:spacing w:before="0" w:after="0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324059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Repararea articolelor de uz personal şi gospodăresc n.c.a.</w:t>
            </w:r>
          </w:p>
        </w:tc>
      </w:tr>
    </w:tbl>
    <w:bookmarkStart w:id="2" w:name="_Ref426104567"/>
    <w:p w:rsidR="00AF3699" w:rsidRPr="00AF3699" w:rsidRDefault="00AF3699" w:rsidP="00AF3699">
      <w:pPr>
        <w:rPr>
          <w:vanish/>
        </w:rPr>
      </w:pPr>
      <w:r w:rsidRPr="00AF3699">
        <w:rPr>
          <w:vanish/>
        </w:rPr>
        <w:fldChar w:fldCharType="begin"/>
      </w:r>
      <w:r w:rsidRPr="00AF3699">
        <w:rPr>
          <w:vanish/>
        </w:rPr>
        <w:instrText xml:space="preserve"> SEQ Tabel \* ALPHABETIC </w:instrText>
      </w:r>
      <w:r w:rsidRPr="00AF3699">
        <w:rPr>
          <w:vanish/>
        </w:rPr>
        <w:fldChar w:fldCharType="separate"/>
      </w:r>
      <w:r w:rsidRPr="00AF3699">
        <w:rPr>
          <w:noProof/>
          <w:vanish/>
        </w:rPr>
        <w:t>B</w:t>
      </w:r>
      <w:r w:rsidRPr="00AF3699">
        <w:rPr>
          <w:vanish/>
        </w:rPr>
        <w:fldChar w:fldCharType="end"/>
      </w:r>
      <w:r w:rsidRPr="00AF3699">
        <w:rPr>
          <w:vanish/>
        </w:rPr>
        <w:t xml:space="preserve"> - Domenii de activitate din Planurile de Dezvoltare Regională</w:t>
      </w:r>
      <w:bookmarkEnd w:id="2"/>
    </w:p>
    <w:p w:rsidR="00F94029" w:rsidRPr="008B03C6" w:rsidRDefault="00F94029" w:rsidP="00F94029">
      <w:pPr>
        <w:spacing w:before="0" w:after="0"/>
        <w:rPr>
          <w:sz w:val="22"/>
          <w:szCs w:val="22"/>
        </w:rPr>
      </w:pPr>
    </w:p>
    <w:sectPr w:rsidR="00F94029" w:rsidRPr="008B03C6" w:rsidSect="00A22E68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1658" w:right="1440" w:bottom="1008" w:left="1418" w:header="708" w:footer="6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46C" w:rsidRDefault="00EF346C">
      <w:r>
        <w:separator/>
      </w:r>
    </w:p>
  </w:endnote>
  <w:endnote w:type="continuationSeparator" w:id="0">
    <w:p w:rsidR="00EF346C" w:rsidRDefault="00EF3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E45" w:rsidRPr="00685723" w:rsidRDefault="00685723" w:rsidP="00685723">
    <w:pPr>
      <w:pStyle w:val="Footer"/>
      <w:tabs>
        <w:tab w:val="center" w:pos="4536"/>
        <w:tab w:val="right" w:pos="9072"/>
      </w:tabs>
      <w:spacing w:after="0"/>
      <w:rPr>
        <w:noProof/>
        <w:color w:val="2E74B5"/>
        <w:sz w:val="28"/>
        <w:szCs w:val="28"/>
      </w:rPr>
    </w:pPr>
    <w:r w:rsidRPr="00685723">
      <w:rPr>
        <w:color w:val="2E74B5"/>
        <w:sz w:val="28"/>
        <w:szCs w:val="28"/>
      </w:rPr>
      <w:fldChar w:fldCharType="begin"/>
    </w:r>
    <w:r w:rsidRPr="00685723">
      <w:rPr>
        <w:color w:val="2E74B5"/>
        <w:sz w:val="28"/>
        <w:szCs w:val="28"/>
      </w:rPr>
      <w:instrText xml:space="preserve"> PAGE   \* MERGEFORMAT </w:instrText>
    </w:r>
    <w:r w:rsidRPr="00685723">
      <w:rPr>
        <w:color w:val="2E74B5"/>
        <w:sz w:val="28"/>
        <w:szCs w:val="28"/>
      </w:rPr>
      <w:fldChar w:fldCharType="separate"/>
    </w:r>
    <w:r w:rsidR="00E81119">
      <w:rPr>
        <w:noProof/>
        <w:color w:val="2E74B5"/>
        <w:sz w:val="28"/>
        <w:szCs w:val="28"/>
      </w:rPr>
      <w:t>6</w:t>
    </w:r>
    <w:r w:rsidRPr="00685723">
      <w:rPr>
        <w:noProof/>
        <w:color w:val="2E74B5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723" w:rsidRPr="00685723" w:rsidRDefault="00685723" w:rsidP="00685723">
    <w:pPr>
      <w:pStyle w:val="Footer"/>
      <w:tabs>
        <w:tab w:val="center" w:pos="4536"/>
        <w:tab w:val="right" w:pos="9072"/>
      </w:tabs>
      <w:spacing w:after="0"/>
      <w:jc w:val="right"/>
      <w:rPr>
        <w:noProof/>
        <w:color w:val="2E74B5"/>
        <w:sz w:val="28"/>
        <w:szCs w:val="28"/>
      </w:rPr>
    </w:pPr>
    <w:r w:rsidRPr="00685723">
      <w:rPr>
        <w:color w:val="2E74B5"/>
        <w:sz w:val="28"/>
        <w:szCs w:val="28"/>
      </w:rPr>
      <w:fldChar w:fldCharType="begin"/>
    </w:r>
    <w:r w:rsidRPr="00685723">
      <w:rPr>
        <w:color w:val="2E74B5"/>
        <w:sz w:val="28"/>
        <w:szCs w:val="28"/>
      </w:rPr>
      <w:instrText xml:space="preserve"> PAGE   \* MERGEFORMAT </w:instrText>
    </w:r>
    <w:r w:rsidRPr="00685723">
      <w:rPr>
        <w:color w:val="2E74B5"/>
        <w:sz w:val="28"/>
        <w:szCs w:val="28"/>
      </w:rPr>
      <w:fldChar w:fldCharType="separate"/>
    </w:r>
    <w:r w:rsidR="00E81119">
      <w:rPr>
        <w:noProof/>
        <w:color w:val="2E74B5"/>
        <w:sz w:val="28"/>
        <w:szCs w:val="28"/>
      </w:rPr>
      <w:t>7</w:t>
    </w:r>
    <w:r w:rsidRPr="00685723">
      <w:rPr>
        <w:noProof/>
        <w:color w:val="2E74B5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46C" w:rsidRDefault="00EF346C">
      <w:r>
        <w:separator/>
      </w:r>
    </w:p>
  </w:footnote>
  <w:footnote w:type="continuationSeparator" w:id="0">
    <w:p w:rsidR="00EF346C" w:rsidRDefault="00EF34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8214"/>
      <w:gridCol w:w="1074"/>
    </w:tblGrid>
    <w:tr w:rsidR="00A651E6" w:rsidRPr="00D344C5" w:rsidTr="00A651E6">
      <w:tc>
        <w:tcPr>
          <w:tcW w:w="8214" w:type="dxa"/>
          <w:tcBorders>
            <w:bottom w:val="single" w:sz="4" w:space="0" w:color="2E74B5"/>
          </w:tcBorders>
          <w:shd w:val="clear" w:color="auto" w:fill="auto"/>
        </w:tcPr>
        <w:p w:rsidR="00D344C5" w:rsidRPr="00A651E6" w:rsidRDefault="00D344C5" w:rsidP="00A651E6">
          <w:pPr>
            <w:pStyle w:val="Header"/>
            <w:spacing w:before="0" w:after="0"/>
            <w:rPr>
              <w:rFonts w:eastAsia="Calibri"/>
              <w:b/>
              <w:color w:val="2E74B5"/>
              <w:szCs w:val="22"/>
            </w:rPr>
          </w:pPr>
          <w:r w:rsidRPr="00A651E6">
            <w:rPr>
              <w:rFonts w:eastAsia="Calibri"/>
              <w:b/>
              <w:color w:val="2E74B5"/>
              <w:szCs w:val="22"/>
            </w:rPr>
            <w:t xml:space="preserve">2.1.A. Microîntreprinderi </w:t>
          </w:r>
        </w:p>
        <w:p w:rsidR="00D344C5" w:rsidRPr="00A651E6" w:rsidRDefault="00D344C5" w:rsidP="00A651E6">
          <w:pPr>
            <w:pStyle w:val="Header"/>
            <w:spacing w:before="0" w:after="0"/>
            <w:rPr>
              <w:rFonts w:eastAsia="Calibri"/>
              <w:color w:val="2E74B5"/>
              <w:szCs w:val="22"/>
            </w:rPr>
          </w:pPr>
          <w:r w:rsidRPr="00A651E6">
            <w:rPr>
              <w:rFonts w:eastAsia="Calibri"/>
              <w:b/>
              <w:color w:val="2E74B5"/>
              <w:szCs w:val="22"/>
            </w:rPr>
            <w:t>Ghidul solicitantului - condiții specifice de accesare a fondurilor</w:t>
          </w:r>
        </w:p>
      </w:tc>
      <w:tc>
        <w:tcPr>
          <w:tcW w:w="1074" w:type="dxa"/>
          <w:tcBorders>
            <w:bottom w:val="single" w:sz="4" w:space="0" w:color="2E74B5"/>
          </w:tcBorders>
          <w:shd w:val="clear" w:color="auto" w:fill="3078BA"/>
          <w:vAlign w:val="center"/>
        </w:tcPr>
        <w:p w:rsidR="00D344C5" w:rsidRPr="00A651E6" w:rsidRDefault="00D344C5" w:rsidP="00A651E6">
          <w:pPr>
            <w:pStyle w:val="Header"/>
            <w:spacing w:before="0" w:after="0"/>
            <w:jc w:val="center"/>
            <w:rPr>
              <w:rFonts w:eastAsia="Calibri"/>
              <w:color w:val="3078BA"/>
              <w:szCs w:val="22"/>
            </w:rPr>
          </w:pPr>
          <w:r w:rsidRPr="00A651E6">
            <w:rPr>
              <w:rFonts w:eastAsia="Calibri"/>
              <w:b/>
              <w:color w:val="FFFFFF"/>
              <w:szCs w:val="22"/>
            </w:rPr>
            <w:t>DRAFT 3</w:t>
          </w:r>
        </w:p>
      </w:tc>
    </w:tr>
    <w:tr w:rsidR="00D344C5" w:rsidRPr="00D344C5" w:rsidTr="00A651E6">
      <w:tc>
        <w:tcPr>
          <w:tcW w:w="8214" w:type="dxa"/>
          <w:tcBorders>
            <w:top w:val="single" w:sz="4" w:space="0" w:color="2E74B5"/>
          </w:tcBorders>
          <w:shd w:val="clear" w:color="auto" w:fill="auto"/>
        </w:tcPr>
        <w:p w:rsidR="00D344C5" w:rsidRPr="00A651E6" w:rsidRDefault="00D344C5" w:rsidP="00A651E6">
          <w:pPr>
            <w:pStyle w:val="Header"/>
            <w:spacing w:before="0" w:after="0"/>
            <w:rPr>
              <w:rFonts w:eastAsia="Calibri"/>
              <w:color w:val="2E74B5"/>
              <w:szCs w:val="22"/>
            </w:rPr>
          </w:pPr>
          <w:r w:rsidRPr="00A651E6">
            <w:rPr>
              <w:rFonts w:eastAsia="Calibri"/>
              <w:b/>
              <w:color w:val="2E74B5"/>
              <w:szCs w:val="22"/>
            </w:rPr>
            <w:t>Anexa 2 – Lista domeniilor de activitate eligibile</w:t>
          </w:r>
        </w:p>
      </w:tc>
      <w:tc>
        <w:tcPr>
          <w:tcW w:w="1074" w:type="dxa"/>
          <w:tcBorders>
            <w:top w:val="single" w:sz="4" w:space="0" w:color="2E74B5"/>
          </w:tcBorders>
          <w:shd w:val="clear" w:color="auto" w:fill="auto"/>
          <w:vAlign w:val="center"/>
        </w:tcPr>
        <w:p w:rsidR="00D344C5" w:rsidRPr="00A651E6" w:rsidRDefault="00D344C5" w:rsidP="00A651E6">
          <w:pPr>
            <w:pStyle w:val="Header"/>
            <w:spacing w:before="0" w:after="0"/>
            <w:jc w:val="center"/>
            <w:rPr>
              <w:rFonts w:eastAsia="Calibri"/>
              <w:color w:val="FFFFFF"/>
              <w:szCs w:val="22"/>
            </w:rPr>
          </w:pPr>
        </w:p>
      </w:tc>
    </w:tr>
  </w:tbl>
  <w:p w:rsidR="00685723" w:rsidRDefault="00685723" w:rsidP="00D344C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6" w:type="dxa"/>
      <w:tblLook w:val="04A0" w:firstRow="1" w:lastRow="0" w:firstColumn="1" w:lastColumn="0" w:noHBand="0" w:noVBand="1"/>
    </w:tblPr>
    <w:tblGrid>
      <w:gridCol w:w="10206"/>
    </w:tblGrid>
    <w:tr w:rsidR="00481BED" w:rsidRPr="00D344C5" w:rsidTr="00481BED">
      <w:tc>
        <w:tcPr>
          <w:tcW w:w="10206" w:type="dxa"/>
          <w:tcBorders>
            <w:bottom w:val="single" w:sz="4" w:space="0" w:color="2E74B5"/>
          </w:tcBorders>
          <w:shd w:val="clear" w:color="auto" w:fill="auto"/>
        </w:tcPr>
        <w:p w:rsidR="00481BED" w:rsidRPr="00A651E6" w:rsidRDefault="00481BED" w:rsidP="00A651E6">
          <w:pPr>
            <w:pStyle w:val="Header"/>
            <w:spacing w:before="0" w:after="0"/>
            <w:rPr>
              <w:rFonts w:eastAsia="Calibri"/>
              <w:b/>
              <w:color w:val="2E74B5"/>
              <w:szCs w:val="22"/>
            </w:rPr>
          </w:pPr>
          <w:r w:rsidRPr="00A651E6">
            <w:rPr>
              <w:rFonts w:eastAsia="Calibri"/>
              <w:b/>
              <w:color w:val="2E74B5"/>
              <w:szCs w:val="22"/>
            </w:rPr>
            <w:t>2.1.A.</w:t>
          </w:r>
          <w:r w:rsidR="000B6666">
            <w:rPr>
              <w:rFonts w:eastAsia="Calibri"/>
              <w:b/>
              <w:color w:val="2E74B5"/>
              <w:szCs w:val="22"/>
            </w:rPr>
            <w:t>ITI</w:t>
          </w:r>
          <w:r w:rsidRPr="00A651E6">
            <w:rPr>
              <w:rFonts w:eastAsia="Calibri"/>
              <w:b/>
              <w:color w:val="2E74B5"/>
              <w:szCs w:val="22"/>
            </w:rPr>
            <w:t xml:space="preserve"> Microîntreprinderi </w:t>
          </w:r>
        </w:p>
        <w:p w:rsidR="00481BED" w:rsidRPr="00A651E6" w:rsidRDefault="00481BED" w:rsidP="00A651E6">
          <w:pPr>
            <w:pStyle w:val="Header"/>
            <w:spacing w:before="0" w:after="0"/>
            <w:rPr>
              <w:rFonts w:eastAsia="Calibri"/>
              <w:color w:val="2E74B5"/>
              <w:szCs w:val="22"/>
            </w:rPr>
          </w:pPr>
          <w:r w:rsidRPr="00A651E6">
            <w:rPr>
              <w:rFonts w:eastAsia="Calibri"/>
              <w:b/>
              <w:color w:val="2E74B5"/>
              <w:szCs w:val="22"/>
            </w:rPr>
            <w:t>Ghidul solicitantului - condiții specifice de accesare a fondurilor</w:t>
          </w:r>
        </w:p>
      </w:tc>
    </w:tr>
    <w:tr w:rsidR="00481BED" w:rsidRPr="00D344C5" w:rsidTr="00481BED">
      <w:tc>
        <w:tcPr>
          <w:tcW w:w="10206" w:type="dxa"/>
          <w:tcBorders>
            <w:top w:val="single" w:sz="4" w:space="0" w:color="2E74B5"/>
          </w:tcBorders>
          <w:shd w:val="clear" w:color="auto" w:fill="auto"/>
        </w:tcPr>
        <w:p w:rsidR="00481BED" w:rsidRDefault="00481BED" w:rsidP="00A651E6">
          <w:pPr>
            <w:pStyle w:val="Header"/>
            <w:spacing w:before="0" w:after="0"/>
            <w:rPr>
              <w:rFonts w:eastAsia="Calibri"/>
              <w:b/>
              <w:color w:val="2E74B5"/>
              <w:szCs w:val="22"/>
            </w:rPr>
          </w:pPr>
          <w:r w:rsidRPr="00A651E6">
            <w:rPr>
              <w:rFonts w:eastAsia="Calibri"/>
              <w:b/>
              <w:color w:val="2E74B5"/>
              <w:szCs w:val="22"/>
            </w:rPr>
            <w:t>Anexa 2</w:t>
          </w:r>
          <w:r w:rsidR="000B6666">
            <w:rPr>
              <w:rFonts w:eastAsia="Calibri"/>
              <w:b/>
              <w:color w:val="2E74B5"/>
              <w:szCs w:val="22"/>
            </w:rPr>
            <w:t>ITI</w:t>
          </w:r>
          <w:r w:rsidRPr="00A651E6">
            <w:rPr>
              <w:rFonts w:eastAsia="Calibri"/>
              <w:b/>
              <w:color w:val="2E74B5"/>
              <w:szCs w:val="22"/>
            </w:rPr>
            <w:t xml:space="preserve"> – Lista domeniilor de activitate eligibile</w:t>
          </w:r>
        </w:p>
        <w:p w:rsidR="000B6666" w:rsidRPr="000B6666" w:rsidRDefault="000B6666" w:rsidP="00A651E6">
          <w:pPr>
            <w:pStyle w:val="Header"/>
            <w:spacing w:before="0" w:after="0"/>
            <w:rPr>
              <w:rFonts w:eastAsia="Calibri"/>
              <w:b/>
              <w:color w:val="2E74B5"/>
              <w:szCs w:val="22"/>
            </w:rPr>
          </w:pPr>
          <w:r w:rsidRPr="000B6666">
            <w:rPr>
              <w:rFonts w:eastAsia="Calibri"/>
              <w:b/>
              <w:color w:val="2E74B5"/>
              <w:szCs w:val="22"/>
            </w:rPr>
            <w:t>APEL DEDICAT ZONEI DE INVESTIŢII TERITORIALE INTEGRATE DELTA DUNĂRII</w:t>
          </w:r>
        </w:p>
      </w:tc>
    </w:tr>
  </w:tbl>
  <w:p w:rsidR="00A81242" w:rsidRPr="008B03C6" w:rsidRDefault="00A81242" w:rsidP="00D90A2A">
    <w:pPr>
      <w:pStyle w:val="Header"/>
      <w:tabs>
        <w:tab w:val="clear" w:pos="4320"/>
        <w:tab w:val="clear" w:pos="8640"/>
        <w:tab w:val="left" w:pos="1047"/>
      </w:tabs>
      <w:spacing w:before="0" w:after="0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95454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">
    <w:nsid w:val="2E454FBA"/>
    <w:multiLevelType w:val="hybridMultilevel"/>
    <w:tmpl w:val="836C36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4F9A0C07"/>
    <w:multiLevelType w:val="hybridMultilevel"/>
    <w:tmpl w:val="53E4D8B0"/>
    <w:lvl w:ilvl="0" w:tplc="74EE337A">
      <w:start w:val="1"/>
      <w:numFmt w:val="bullet"/>
      <w:pStyle w:val="maintext-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0812CD1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706C1CC3"/>
    <w:multiLevelType w:val="hybridMultilevel"/>
    <w:tmpl w:val="34D2BB7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A13DFB"/>
    <w:multiLevelType w:val="hybridMultilevel"/>
    <w:tmpl w:val="9B663BEA"/>
    <w:lvl w:ilvl="0" w:tplc="B69C060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14547B"/>
    <w:multiLevelType w:val="hybridMultilevel"/>
    <w:tmpl w:val="22EAE882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757386"/>
    <w:multiLevelType w:val="multilevel"/>
    <w:tmpl w:val="749E51B6"/>
    <w:lvl w:ilvl="0">
      <w:start w:val="1"/>
      <w:numFmt w:val="decimal"/>
      <w:lvlText w:val="%1."/>
      <w:lvlJc w:val="left"/>
      <w:pPr>
        <w:ind w:left="1021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8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5" w:hanging="737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722" w:hanging="73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-"/>
      <w:lvlJc w:val="left"/>
      <w:pPr>
        <w:ind w:left="4423" w:hanging="737"/>
      </w:pPr>
      <w:rPr>
        <w:rFonts w:ascii="Calibri" w:eastAsia="Calibri" w:hAnsi="Calibri" w:cs="Times New Roman" w:hint="default"/>
      </w:rPr>
    </w:lvl>
    <w:lvl w:ilvl="7">
      <w:start w:val="1"/>
      <w:numFmt w:val="lowerLetter"/>
      <w:lvlText w:val="%8."/>
      <w:lvlJc w:val="left"/>
      <w:pPr>
        <w:ind w:left="4990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57" w:hanging="737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5"/>
  </w:num>
  <w:num w:numId="10">
    <w:abstractNumId w:val="7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hyphenationZone w:val="425"/>
  <w:clickAndTypeStyle w:val="BodyText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441"/>
    <w:rsid w:val="000016A7"/>
    <w:rsid w:val="00007A3E"/>
    <w:rsid w:val="00020B47"/>
    <w:rsid w:val="000223EC"/>
    <w:rsid w:val="00037064"/>
    <w:rsid w:val="00050C67"/>
    <w:rsid w:val="000573A3"/>
    <w:rsid w:val="00072D8C"/>
    <w:rsid w:val="000769BD"/>
    <w:rsid w:val="00077466"/>
    <w:rsid w:val="0009046D"/>
    <w:rsid w:val="000B6666"/>
    <w:rsid w:val="0012337C"/>
    <w:rsid w:val="001338CD"/>
    <w:rsid w:val="001436E9"/>
    <w:rsid w:val="001619FC"/>
    <w:rsid w:val="001700BC"/>
    <w:rsid w:val="00185EF5"/>
    <w:rsid w:val="00192CC9"/>
    <w:rsid w:val="001D3CAB"/>
    <w:rsid w:val="001D44D6"/>
    <w:rsid w:val="001D51B7"/>
    <w:rsid w:val="001D6B6B"/>
    <w:rsid w:val="002119AF"/>
    <w:rsid w:val="00230719"/>
    <w:rsid w:val="0024139B"/>
    <w:rsid w:val="00257ECE"/>
    <w:rsid w:val="002A03D7"/>
    <w:rsid w:val="002A41DF"/>
    <w:rsid w:val="002D142B"/>
    <w:rsid w:val="002E4E72"/>
    <w:rsid w:val="00324059"/>
    <w:rsid w:val="00325DB7"/>
    <w:rsid w:val="00334F15"/>
    <w:rsid w:val="00344CD8"/>
    <w:rsid w:val="0038484A"/>
    <w:rsid w:val="003974B2"/>
    <w:rsid w:val="00397D84"/>
    <w:rsid w:val="003B09F0"/>
    <w:rsid w:val="003E0201"/>
    <w:rsid w:val="003E7CA3"/>
    <w:rsid w:val="00427307"/>
    <w:rsid w:val="0043650C"/>
    <w:rsid w:val="004458E7"/>
    <w:rsid w:val="00475979"/>
    <w:rsid w:val="00477C07"/>
    <w:rsid w:val="00481BED"/>
    <w:rsid w:val="004C44C5"/>
    <w:rsid w:val="004C55F3"/>
    <w:rsid w:val="004D0844"/>
    <w:rsid w:val="00504BF1"/>
    <w:rsid w:val="00516925"/>
    <w:rsid w:val="00532680"/>
    <w:rsid w:val="00533AC7"/>
    <w:rsid w:val="00561A5F"/>
    <w:rsid w:val="0058370C"/>
    <w:rsid w:val="005A4D1E"/>
    <w:rsid w:val="006412F0"/>
    <w:rsid w:val="00662580"/>
    <w:rsid w:val="00685723"/>
    <w:rsid w:val="006C07E9"/>
    <w:rsid w:val="006C34EC"/>
    <w:rsid w:val="006D0F0C"/>
    <w:rsid w:val="006D7447"/>
    <w:rsid w:val="0070497D"/>
    <w:rsid w:val="00714905"/>
    <w:rsid w:val="00745E45"/>
    <w:rsid w:val="00757BF6"/>
    <w:rsid w:val="007739FA"/>
    <w:rsid w:val="007A60B4"/>
    <w:rsid w:val="007B7911"/>
    <w:rsid w:val="007C2091"/>
    <w:rsid w:val="007F7F2B"/>
    <w:rsid w:val="0080645C"/>
    <w:rsid w:val="0084754F"/>
    <w:rsid w:val="00854558"/>
    <w:rsid w:val="008546BA"/>
    <w:rsid w:val="00864CF7"/>
    <w:rsid w:val="00874D01"/>
    <w:rsid w:val="008807D3"/>
    <w:rsid w:val="008870BA"/>
    <w:rsid w:val="00891D02"/>
    <w:rsid w:val="008B00D7"/>
    <w:rsid w:val="008B03C6"/>
    <w:rsid w:val="008B7073"/>
    <w:rsid w:val="008D6AFF"/>
    <w:rsid w:val="008E590A"/>
    <w:rsid w:val="008F0FC5"/>
    <w:rsid w:val="009064F4"/>
    <w:rsid w:val="00926BFF"/>
    <w:rsid w:val="009D3113"/>
    <w:rsid w:val="009D6903"/>
    <w:rsid w:val="009E2B43"/>
    <w:rsid w:val="009F7E99"/>
    <w:rsid w:val="00A02B9A"/>
    <w:rsid w:val="00A1571A"/>
    <w:rsid w:val="00A22E68"/>
    <w:rsid w:val="00A42A0E"/>
    <w:rsid w:val="00A50773"/>
    <w:rsid w:val="00A516A7"/>
    <w:rsid w:val="00A531D4"/>
    <w:rsid w:val="00A651E6"/>
    <w:rsid w:val="00A748A6"/>
    <w:rsid w:val="00A75C09"/>
    <w:rsid w:val="00A81242"/>
    <w:rsid w:val="00A84393"/>
    <w:rsid w:val="00A84647"/>
    <w:rsid w:val="00AB338D"/>
    <w:rsid w:val="00AE0458"/>
    <w:rsid w:val="00AF3699"/>
    <w:rsid w:val="00B103BD"/>
    <w:rsid w:val="00B23ED8"/>
    <w:rsid w:val="00B344FB"/>
    <w:rsid w:val="00B61B31"/>
    <w:rsid w:val="00B8281B"/>
    <w:rsid w:val="00BB3676"/>
    <w:rsid w:val="00C44FD8"/>
    <w:rsid w:val="00C73C05"/>
    <w:rsid w:val="00CE5AF6"/>
    <w:rsid w:val="00D12089"/>
    <w:rsid w:val="00D16D45"/>
    <w:rsid w:val="00D26905"/>
    <w:rsid w:val="00D344C5"/>
    <w:rsid w:val="00D52251"/>
    <w:rsid w:val="00D5639A"/>
    <w:rsid w:val="00D60AE9"/>
    <w:rsid w:val="00D85C12"/>
    <w:rsid w:val="00D87801"/>
    <w:rsid w:val="00D90A2A"/>
    <w:rsid w:val="00D94A3A"/>
    <w:rsid w:val="00DC66B7"/>
    <w:rsid w:val="00DE5017"/>
    <w:rsid w:val="00E05BE8"/>
    <w:rsid w:val="00E05F88"/>
    <w:rsid w:val="00E30A31"/>
    <w:rsid w:val="00E37B99"/>
    <w:rsid w:val="00E62F5F"/>
    <w:rsid w:val="00E67BA1"/>
    <w:rsid w:val="00E777BA"/>
    <w:rsid w:val="00E81119"/>
    <w:rsid w:val="00E8681A"/>
    <w:rsid w:val="00E94DF3"/>
    <w:rsid w:val="00EB3AFC"/>
    <w:rsid w:val="00EC66A2"/>
    <w:rsid w:val="00ED54BD"/>
    <w:rsid w:val="00EF346C"/>
    <w:rsid w:val="00EF4809"/>
    <w:rsid w:val="00F07683"/>
    <w:rsid w:val="00F264D4"/>
    <w:rsid w:val="00F64548"/>
    <w:rsid w:val="00F648A5"/>
    <w:rsid w:val="00F67302"/>
    <w:rsid w:val="00F93B17"/>
    <w:rsid w:val="00F94029"/>
    <w:rsid w:val="00FA678A"/>
    <w:rsid w:val="00FB1A7B"/>
    <w:rsid w:val="00FD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A2A"/>
    <w:pPr>
      <w:spacing w:before="120" w:after="120"/>
    </w:pPr>
    <w:rPr>
      <w:rFonts w:ascii="Calibri" w:hAnsi="Calibri"/>
      <w:sz w:val="18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3"/>
        <w:numId w:val="2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Normal"/>
    <w:qFormat/>
    <w:pPr>
      <w:keepNext/>
      <w:spacing w:before="40" w:after="40"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Pr>
      <w:rFonts w:ascii="Arial" w:hAnsi="Arial" w:cs="Arial"/>
    </w:rPr>
  </w:style>
  <w:style w:type="paragraph" w:styleId="BodyText">
    <w:name w:val="Body Text"/>
    <w:basedOn w:val="Normal"/>
    <w:semiHidden/>
    <w:pPr>
      <w:spacing w:after="60"/>
    </w:pPr>
    <w:rPr>
      <w:rFonts w:ascii="Arial" w:hAnsi="Arial" w:cs="Arial"/>
      <w:iCs/>
      <w:sz w:val="20"/>
    </w:rPr>
  </w:style>
  <w:style w:type="paragraph" w:customStyle="1" w:styleId="bulletX">
    <w:name w:val="bulletX"/>
    <w:basedOn w:val="Normal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  <w:szCs w:val="22"/>
    </w:rPr>
  </w:style>
  <w:style w:type="paragraph" w:customStyle="1" w:styleId="eval">
    <w:name w:val="eval"/>
    <w:basedOn w:val="Heading3"/>
    <w:pPr>
      <w:numPr>
        <w:ilvl w:val="4"/>
      </w:numPr>
      <w:tabs>
        <w:tab w:val="clear" w:pos="2232"/>
        <w:tab w:val="num" w:pos="3600"/>
      </w:tabs>
      <w:ind w:left="3600" w:hanging="360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Pr>
      <w:rFonts w:ascii="Arial" w:hAnsi="Arial" w:cs="Arial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2">
    <w:name w:val="Body Text 2"/>
    <w:basedOn w:val="Normal"/>
    <w:semiHidden/>
    <w:pPr>
      <w:autoSpaceDE w:val="0"/>
      <w:autoSpaceDN w:val="0"/>
      <w:adjustRightInd w:val="0"/>
      <w:jc w:val="both"/>
    </w:pPr>
    <w:rPr>
      <w:rFonts w:ascii="Arial" w:hAnsi="Arial" w:cs="Arial"/>
      <w:color w:val="000000"/>
      <w:sz w:val="2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character" w:styleId="PageNumber">
    <w:name w:val="page number"/>
    <w:basedOn w:val="DefaultParagraphFont"/>
    <w:semiHidden/>
  </w:style>
  <w:style w:type="paragraph" w:customStyle="1" w:styleId="maintext-bullet">
    <w:name w:val="maintext-bullet"/>
    <w:basedOn w:val="Normal"/>
    <w:pPr>
      <w:numPr>
        <w:numId w:val="3"/>
      </w:numPr>
    </w:pPr>
  </w:style>
  <w:style w:type="paragraph" w:styleId="EndnoteText">
    <w:name w:val="endnote text"/>
    <w:basedOn w:val="Normal"/>
    <w:semiHidden/>
    <w:rPr>
      <w:rFonts w:ascii="Arial" w:hAnsi="Arial" w:cs="Arial"/>
      <w:szCs w:val="20"/>
    </w:rPr>
  </w:style>
  <w:style w:type="character" w:styleId="EndnoteReference">
    <w:name w:val="endnote reference"/>
    <w:semiHidden/>
    <w:rPr>
      <w:rFonts w:ascii="Arial" w:hAnsi="Arial" w:cs="Arial"/>
      <w:sz w:val="18"/>
      <w:vertAlign w:val="superscript"/>
    </w:rPr>
  </w:style>
  <w:style w:type="paragraph" w:styleId="Title">
    <w:name w:val="Title"/>
    <w:basedOn w:val="Normal"/>
    <w:link w:val="TitleChar"/>
    <w:qFormat/>
    <w:pPr>
      <w:jc w:val="center"/>
    </w:pPr>
    <w:rPr>
      <w:b/>
      <w:bCs/>
    </w:rPr>
  </w:style>
  <w:style w:type="paragraph" w:styleId="Subtitle">
    <w:name w:val="Subtitle"/>
    <w:basedOn w:val="Normal"/>
    <w:qFormat/>
    <w:pPr>
      <w:spacing w:before="0" w:after="0"/>
      <w:jc w:val="center"/>
    </w:pPr>
    <w:rPr>
      <w:b/>
      <w:bCs/>
    </w:rPr>
  </w:style>
  <w:style w:type="paragraph" w:styleId="BodyText3">
    <w:name w:val="Body Text 3"/>
    <w:basedOn w:val="Normal"/>
    <w:semiHidden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258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62580"/>
    <w:rPr>
      <w:rFonts w:ascii="Tahoma" w:hAnsi="Tahoma" w:cs="Tahoma"/>
      <w:sz w:val="16"/>
      <w:szCs w:val="16"/>
      <w:lang w:eastAsia="en-US"/>
    </w:rPr>
  </w:style>
  <w:style w:type="paragraph" w:customStyle="1" w:styleId="MediumGrid21">
    <w:name w:val="Medium Grid 21"/>
    <w:uiPriority w:val="99"/>
    <w:rsid w:val="00D16D45"/>
    <w:rPr>
      <w:rFonts w:ascii="Trebuchet MS" w:eastAsia="MS Mincho" w:hAnsi="Trebuchet MS" w:cs="Trebuchet MS"/>
      <w:sz w:val="18"/>
      <w:szCs w:val="18"/>
      <w:lang w:val="en-US" w:eastAsia="en-US"/>
    </w:rPr>
  </w:style>
  <w:style w:type="character" w:styleId="Hyperlink">
    <w:name w:val="Hyperlink"/>
    <w:uiPriority w:val="99"/>
    <w:rsid w:val="00D16D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57BF6"/>
    <w:pPr>
      <w:spacing w:before="0" w:after="160" w:line="259" w:lineRule="auto"/>
      <w:ind w:left="720"/>
      <w:contextualSpacing/>
    </w:pPr>
    <w:rPr>
      <w:rFonts w:eastAsia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757BF6"/>
    <w:rPr>
      <w:rFonts w:ascii="Calibri" w:eastAsia="Calibri" w:hAnsi="Calibri"/>
      <w:sz w:val="22"/>
      <w:szCs w:val="22"/>
      <w:lang w:eastAsia="en-US"/>
    </w:rPr>
  </w:style>
  <w:style w:type="paragraph" w:customStyle="1" w:styleId="criterii">
    <w:name w:val="criterii"/>
    <w:basedOn w:val="Normal"/>
    <w:rsid w:val="00745E45"/>
    <w:pPr>
      <w:numPr>
        <w:numId w:val="11"/>
      </w:numPr>
      <w:shd w:val="clear" w:color="auto" w:fill="E6E6E6"/>
      <w:spacing w:before="240"/>
      <w:jc w:val="both"/>
    </w:pPr>
    <w:rPr>
      <w:b/>
      <w:bCs/>
      <w:snapToGrid w:val="0"/>
      <w:sz w:val="20"/>
    </w:rPr>
  </w:style>
  <w:style w:type="table" w:styleId="TableGrid">
    <w:name w:val="Table Grid"/>
    <w:basedOn w:val="TableNormal"/>
    <w:uiPriority w:val="39"/>
    <w:rsid w:val="00A8124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81242"/>
    <w:rPr>
      <w:rFonts w:ascii="Trebuchet MS" w:hAnsi="Trebuchet MS"/>
      <w:sz w:val="18"/>
      <w:szCs w:val="24"/>
      <w:lang w:eastAsia="en-US"/>
    </w:rPr>
  </w:style>
  <w:style w:type="character" w:styleId="FollowedHyperlink">
    <w:name w:val="FollowedHyperlink"/>
    <w:uiPriority w:val="99"/>
    <w:semiHidden/>
    <w:unhideWhenUsed/>
    <w:rsid w:val="00020B47"/>
    <w:rPr>
      <w:color w:val="954F72"/>
      <w:u w:val="single"/>
    </w:rPr>
  </w:style>
  <w:style w:type="paragraph" w:customStyle="1" w:styleId="font5">
    <w:name w:val="font5"/>
    <w:basedOn w:val="Normal"/>
    <w:rsid w:val="00020B47"/>
    <w:pPr>
      <w:spacing w:before="100" w:beforeAutospacing="1" w:after="100" w:afterAutospacing="1"/>
    </w:pPr>
    <w:rPr>
      <w:rFonts w:ascii="Tahoma" w:hAnsi="Tahoma" w:cs="Tahoma"/>
      <w:color w:val="000000"/>
      <w:szCs w:val="18"/>
      <w:lang w:eastAsia="ro-RO"/>
    </w:rPr>
  </w:style>
  <w:style w:type="paragraph" w:customStyle="1" w:styleId="font6">
    <w:name w:val="font6"/>
    <w:basedOn w:val="Normal"/>
    <w:rsid w:val="00020B47"/>
    <w:pPr>
      <w:spacing w:before="100" w:beforeAutospacing="1" w:after="100" w:afterAutospacing="1"/>
    </w:pPr>
    <w:rPr>
      <w:rFonts w:ascii="Tahoma" w:hAnsi="Tahoma" w:cs="Tahoma"/>
      <w:b/>
      <w:bCs/>
      <w:color w:val="000000"/>
      <w:szCs w:val="18"/>
      <w:lang w:eastAsia="ro-RO"/>
    </w:rPr>
  </w:style>
  <w:style w:type="paragraph" w:customStyle="1" w:styleId="xl63">
    <w:name w:val="xl63"/>
    <w:basedOn w:val="Normal"/>
    <w:rsid w:val="00020B47"/>
    <w:pPr>
      <w:spacing w:before="100" w:beforeAutospacing="1" w:after="100" w:afterAutospacing="1"/>
    </w:pPr>
    <w:rPr>
      <w:rFonts w:ascii="Times New Roman" w:hAnsi="Times New Roman"/>
      <w:b/>
      <w:bCs/>
      <w:sz w:val="24"/>
      <w:lang w:eastAsia="ro-RO"/>
    </w:rPr>
  </w:style>
  <w:style w:type="paragraph" w:customStyle="1" w:styleId="xl64">
    <w:name w:val="xl64"/>
    <w:basedOn w:val="Normal"/>
    <w:rsid w:val="00020B47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ascii="Times New Roman" w:hAnsi="Times New Roman"/>
      <w:b/>
      <w:bCs/>
      <w:sz w:val="24"/>
      <w:lang w:eastAsia="ro-RO"/>
    </w:rPr>
  </w:style>
  <w:style w:type="paragraph" w:customStyle="1" w:styleId="xl65">
    <w:name w:val="xl65"/>
    <w:basedOn w:val="Normal"/>
    <w:rsid w:val="00020B47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ascii="Times New Roman" w:hAnsi="Times New Roman"/>
      <w:sz w:val="24"/>
      <w:lang w:eastAsia="ro-RO"/>
    </w:rPr>
  </w:style>
  <w:style w:type="character" w:customStyle="1" w:styleId="TitleChar">
    <w:name w:val="Title Char"/>
    <w:link w:val="Title"/>
    <w:rsid w:val="004D0844"/>
    <w:rPr>
      <w:rFonts w:ascii="Calibri" w:hAnsi="Calibri"/>
      <w:b/>
      <w:bCs/>
      <w:sz w:val="18"/>
      <w:szCs w:val="24"/>
      <w:lang w:eastAsia="en-US"/>
    </w:rPr>
  </w:style>
  <w:style w:type="character" w:customStyle="1" w:styleId="FooterChar">
    <w:name w:val="Footer Char"/>
    <w:link w:val="Footer"/>
    <w:uiPriority w:val="99"/>
    <w:rsid w:val="00685723"/>
    <w:rPr>
      <w:rFonts w:ascii="Calibri" w:hAnsi="Calibri"/>
      <w:sz w:val="18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A2A"/>
    <w:pPr>
      <w:spacing w:before="120" w:after="120"/>
    </w:pPr>
    <w:rPr>
      <w:rFonts w:ascii="Calibri" w:hAnsi="Calibri"/>
      <w:sz w:val="18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3"/>
        <w:numId w:val="2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Normal"/>
    <w:qFormat/>
    <w:pPr>
      <w:keepNext/>
      <w:spacing w:before="40" w:after="40"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Pr>
      <w:rFonts w:ascii="Arial" w:hAnsi="Arial" w:cs="Arial"/>
    </w:rPr>
  </w:style>
  <w:style w:type="paragraph" w:styleId="BodyText">
    <w:name w:val="Body Text"/>
    <w:basedOn w:val="Normal"/>
    <w:semiHidden/>
    <w:pPr>
      <w:spacing w:after="60"/>
    </w:pPr>
    <w:rPr>
      <w:rFonts w:ascii="Arial" w:hAnsi="Arial" w:cs="Arial"/>
      <w:iCs/>
      <w:sz w:val="20"/>
    </w:rPr>
  </w:style>
  <w:style w:type="paragraph" w:customStyle="1" w:styleId="bulletX">
    <w:name w:val="bulletX"/>
    <w:basedOn w:val="Normal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  <w:szCs w:val="22"/>
    </w:rPr>
  </w:style>
  <w:style w:type="paragraph" w:customStyle="1" w:styleId="eval">
    <w:name w:val="eval"/>
    <w:basedOn w:val="Heading3"/>
    <w:pPr>
      <w:numPr>
        <w:ilvl w:val="4"/>
      </w:numPr>
      <w:tabs>
        <w:tab w:val="clear" w:pos="2232"/>
        <w:tab w:val="num" w:pos="3600"/>
      </w:tabs>
      <w:ind w:left="3600" w:hanging="360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Pr>
      <w:rFonts w:ascii="Arial" w:hAnsi="Arial" w:cs="Arial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2">
    <w:name w:val="Body Text 2"/>
    <w:basedOn w:val="Normal"/>
    <w:semiHidden/>
    <w:pPr>
      <w:autoSpaceDE w:val="0"/>
      <w:autoSpaceDN w:val="0"/>
      <w:adjustRightInd w:val="0"/>
      <w:jc w:val="both"/>
    </w:pPr>
    <w:rPr>
      <w:rFonts w:ascii="Arial" w:hAnsi="Arial" w:cs="Arial"/>
      <w:color w:val="000000"/>
      <w:sz w:val="2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character" w:styleId="PageNumber">
    <w:name w:val="page number"/>
    <w:basedOn w:val="DefaultParagraphFont"/>
    <w:semiHidden/>
  </w:style>
  <w:style w:type="paragraph" w:customStyle="1" w:styleId="maintext-bullet">
    <w:name w:val="maintext-bullet"/>
    <w:basedOn w:val="Normal"/>
    <w:pPr>
      <w:numPr>
        <w:numId w:val="3"/>
      </w:numPr>
    </w:pPr>
  </w:style>
  <w:style w:type="paragraph" w:styleId="EndnoteText">
    <w:name w:val="endnote text"/>
    <w:basedOn w:val="Normal"/>
    <w:semiHidden/>
    <w:rPr>
      <w:rFonts w:ascii="Arial" w:hAnsi="Arial" w:cs="Arial"/>
      <w:szCs w:val="20"/>
    </w:rPr>
  </w:style>
  <w:style w:type="character" w:styleId="EndnoteReference">
    <w:name w:val="endnote reference"/>
    <w:semiHidden/>
    <w:rPr>
      <w:rFonts w:ascii="Arial" w:hAnsi="Arial" w:cs="Arial"/>
      <w:sz w:val="18"/>
      <w:vertAlign w:val="superscript"/>
    </w:rPr>
  </w:style>
  <w:style w:type="paragraph" w:styleId="Title">
    <w:name w:val="Title"/>
    <w:basedOn w:val="Normal"/>
    <w:link w:val="TitleChar"/>
    <w:qFormat/>
    <w:pPr>
      <w:jc w:val="center"/>
    </w:pPr>
    <w:rPr>
      <w:b/>
      <w:bCs/>
    </w:rPr>
  </w:style>
  <w:style w:type="paragraph" w:styleId="Subtitle">
    <w:name w:val="Subtitle"/>
    <w:basedOn w:val="Normal"/>
    <w:qFormat/>
    <w:pPr>
      <w:spacing w:before="0" w:after="0"/>
      <w:jc w:val="center"/>
    </w:pPr>
    <w:rPr>
      <w:b/>
      <w:bCs/>
    </w:rPr>
  </w:style>
  <w:style w:type="paragraph" w:styleId="BodyText3">
    <w:name w:val="Body Text 3"/>
    <w:basedOn w:val="Normal"/>
    <w:semiHidden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258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62580"/>
    <w:rPr>
      <w:rFonts w:ascii="Tahoma" w:hAnsi="Tahoma" w:cs="Tahoma"/>
      <w:sz w:val="16"/>
      <w:szCs w:val="16"/>
      <w:lang w:eastAsia="en-US"/>
    </w:rPr>
  </w:style>
  <w:style w:type="paragraph" w:customStyle="1" w:styleId="MediumGrid21">
    <w:name w:val="Medium Grid 21"/>
    <w:uiPriority w:val="99"/>
    <w:rsid w:val="00D16D45"/>
    <w:rPr>
      <w:rFonts w:ascii="Trebuchet MS" w:eastAsia="MS Mincho" w:hAnsi="Trebuchet MS" w:cs="Trebuchet MS"/>
      <w:sz w:val="18"/>
      <w:szCs w:val="18"/>
      <w:lang w:val="en-US" w:eastAsia="en-US"/>
    </w:rPr>
  </w:style>
  <w:style w:type="character" w:styleId="Hyperlink">
    <w:name w:val="Hyperlink"/>
    <w:uiPriority w:val="99"/>
    <w:rsid w:val="00D16D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57BF6"/>
    <w:pPr>
      <w:spacing w:before="0" w:after="160" w:line="259" w:lineRule="auto"/>
      <w:ind w:left="720"/>
      <w:contextualSpacing/>
    </w:pPr>
    <w:rPr>
      <w:rFonts w:eastAsia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757BF6"/>
    <w:rPr>
      <w:rFonts w:ascii="Calibri" w:eastAsia="Calibri" w:hAnsi="Calibri"/>
      <w:sz w:val="22"/>
      <w:szCs w:val="22"/>
      <w:lang w:eastAsia="en-US"/>
    </w:rPr>
  </w:style>
  <w:style w:type="paragraph" w:customStyle="1" w:styleId="criterii">
    <w:name w:val="criterii"/>
    <w:basedOn w:val="Normal"/>
    <w:rsid w:val="00745E45"/>
    <w:pPr>
      <w:numPr>
        <w:numId w:val="11"/>
      </w:numPr>
      <w:shd w:val="clear" w:color="auto" w:fill="E6E6E6"/>
      <w:spacing w:before="240"/>
      <w:jc w:val="both"/>
    </w:pPr>
    <w:rPr>
      <w:b/>
      <w:bCs/>
      <w:snapToGrid w:val="0"/>
      <w:sz w:val="20"/>
    </w:rPr>
  </w:style>
  <w:style w:type="table" w:styleId="TableGrid">
    <w:name w:val="Table Grid"/>
    <w:basedOn w:val="TableNormal"/>
    <w:uiPriority w:val="39"/>
    <w:rsid w:val="00A8124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81242"/>
    <w:rPr>
      <w:rFonts w:ascii="Trebuchet MS" w:hAnsi="Trebuchet MS"/>
      <w:sz w:val="18"/>
      <w:szCs w:val="24"/>
      <w:lang w:eastAsia="en-US"/>
    </w:rPr>
  </w:style>
  <w:style w:type="character" w:styleId="FollowedHyperlink">
    <w:name w:val="FollowedHyperlink"/>
    <w:uiPriority w:val="99"/>
    <w:semiHidden/>
    <w:unhideWhenUsed/>
    <w:rsid w:val="00020B47"/>
    <w:rPr>
      <w:color w:val="954F72"/>
      <w:u w:val="single"/>
    </w:rPr>
  </w:style>
  <w:style w:type="paragraph" w:customStyle="1" w:styleId="font5">
    <w:name w:val="font5"/>
    <w:basedOn w:val="Normal"/>
    <w:rsid w:val="00020B47"/>
    <w:pPr>
      <w:spacing w:before="100" w:beforeAutospacing="1" w:after="100" w:afterAutospacing="1"/>
    </w:pPr>
    <w:rPr>
      <w:rFonts w:ascii="Tahoma" w:hAnsi="Tahoma" w:cs="Tahoma"/>
      <w:color w:val="000000"/>
      <w:szCs w:val="18"/>
      <w:lang w:eastAsia="ro-RO"/>
    </w:rPr>
  </w:style>
  <w:style w:type="paragraph" w:customStyle="1" w:styleId="font6">
    <w:name w:val="font6"/>
    <w:basedOn w:val="Normal"/>
    <w:rsid w:val="00020B47"/>
    <w:pPr>
      <w:spacing w:before="100" w:beforeAutospacing="1" w:after="100" w:afterAutospacing="1"/>
    </w:pPr>
    <w:rPr>
      <w:rFonts w:ascii="Tahoma" w:hAnsi="Tahoma" w:cs="Tahoma"/>
      <w:b/>
      <w:bCs/>
      <w:color w:val="000000"/>
      <w:szCs w:val="18"/>
      <w:lang w:eastAsia="ro-RO"/>
    </w:rPr>
  </w:style>
  <w:style w:type="paragraph" w:customStyle="1" w:styleId="xl63">
    <w:name w:val="xl63"/>
    <w:basedOn w:val="Normal"/>
    <w:rsid w:val="00020B47"/>
    <w:pPr>
      <w:spacing w:before="100" w:beforeAutospacing="1" w:after="100" w:afterAutospacing="1"/>
    </w:pPr>
    <w:rPr>
      <w:rFonts w:ascii="Times New Roman" w:hAnsi="Times New Roman"/>
      <w:b/>
      <w:bCs/>
      <w:sz w:val="24"/>
      <w:lang w:eastAsia="ro-RO"/>
    </w:rPr>
  </w:style>
  <w:style w:type="paragraph" w:customStyle="1" w:styleId="xl64">
    <w:name w:val="xl64"/>
    <w:basedOn w:val="Normal"/>
    <w:rsid w:val="00020B47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ascii="Times New Roman" w:hAnsi="Times New Roman"/>
      <w:b/>
      <w:bCs/>
      <w:sz w:val="24"/>
      <w:lang w:eastAsia="ro-RO"/>
    </w:rPr>
  </w:style>
  <w:style w:type="paragraph" w:customStyle="1" w:styleId="xl65">
    <w:name w:val="xl65"/>
    <w:basedOn w:val="Normal"/>
    <w:rsid w:val="00020B47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ascii="Times New Roman" w:hAnsi="Times New Roman"/>
      <w:sz w:val="24"/>
      <w:lang w:eastAsia="ro-RO"/>
    </w:rPr>
  </w:style>
  <w:style w:type="character" w:customStyle="1" w:styleId="TitleChar">
    <w:name w:val="Title Char"/>
    <w:link w:val="Title"/>
    <w:rsid w:val="004D0844"/>
    <w:rPr>
      <w:rFonts w:ascii="Calibri" w:hAnsi="Calibri"/>
      <w:b/>
      <w:bCs/>
      <w:sz w:val="18"/>
      <w:szCs w:val="24"/>
      <w:lang w:eastAsia="en-US"/>
    </w:rPr>
  </w:style>
  <w:style w:type="character" w:customStyle="1" w:styleId="FooterChar">
    <w:name w:val="Footer Char"/>
    <w:link w:val="Footer"/>
    <w:uiPriority w:val="99"/>
    <w:rsid w:val="00685723"/>
    <w:rPr>
      <w:rFonts w:ascii="Calibri" w:hAnsi="Calibri"/>
      <w:sz w:val="1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9B244-F15B-42C6-B528-A80699B61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2220</Words>
  <Characters>12877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2.1.A. Microîntreprinderi</vt:lpstr>
    </vt:vector>
  </TitlesOfParts>
  <Company/>
  <LinksUpToDate>false</LinksUpToDate>
  <CharactersWithSpaces>15067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Elisa CRUCEANU</cp:lastModifiedBy>
  <cp:revision>8</cp:revision>
  <cp:lastPrinted>2008-03-12T22:12:00Z</cp:lastPrinted>
  <dcterms:created xsi:type="dcterms:W3CDTF">2016-04-04T10:16:00Z</dcterms:created>
  <dcterms:modified xsi:type="dcterms:W3CDTF">2016-08-31T08:48:00Z</dcterms:modified>
</cp:coreProperties>
</file>